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AL-FARABI KAZAKH NATIONAL UNIVERSITY</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of Philology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program for the specialty 6B01704 – Foreign language: two foreign languages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«English for Speci</w:t>
      </w:r>
      <w:r w:rsidDel="00000000" w:rsidR="00000000" w:rsidRPr="00000000">
        <w:rPr>
          <w:b w:val="1"/>
          <w:sz w:val="24"/>
          <w:szCs w:val="24"/>
          <w:rtl w:val="0"/>
        </w:rPr>
        <w:t xml:space="preserve">fic purposes (C1)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 </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 –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credits – 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4gou9c6rhps" w:id="0"/>
      <w:bookmarkEnd w:id="0"/>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Methodological Guidelines for Practical Classes</w:t>
      </w:r>
      <w:r w:rsidDel="00000000" w:rsidR="00000000" w:rsidRPr="00000000">
        <w:rPr>
          <w:rtl w:val="0"/>
        </w:rPr>
      </w:r>
    </w:p>
    <w:p w:rsidR="00000000" w:rsidDel="00000000" w:rsidP="00000000" w:rsidRDefault="00000000" w:rsidRPr="00000000" w14:paraId="0000000B">
      <w:pPr>
        <w:pStyle w:val="Heading2"/>
        <w:keepNext w:val="0"/>
        <w:keepLines w:val="0"/>
        <w:ind w:left="0" w:firstLine="0"/>
        <w:rPr>
          <w:sz w:val="24"/>
          <w:szCs w:val="24"/>
        </w:rPr>
      </w:pPr>
      <w:bookmarkStart w:colFirst="0" w:colLast="0" w:name="_bv26qx2x4w0s" w:id="1"/>
      <w:bookmarkEnd w:id="1"/>
      <w:r w:rsidDel="00000000" w:rsidR="00000000" w:rsidRPr="00000000">
        <w:rPr>
          <w:sz w:val="24"/>
          <w:szCs w:val="24"/>
          <w:rtl w:val="0"/>
        </w:rPr>
        <w:t xml:space="preserve">IWS 1 – Project Work: The Influence of Social Media on Communication in English</w:t>
      </w:r>
    </w:p>
    <w:p w:rsidR="00000000" w:rsidDel="00000000" w:rsidP="00000000" w:rsidRDefault="00000000" w:rsidRPr="00000000" w14:paraId="0000000C">
      <w:pPr>
        <w:spacing w:after="240" w:before="240" w:lineRule="auto"/>
        <w:jc w:val="both"/>
        <w:rPr>
          <w:sz w:val="24"/>
          <w:szCs w:val="24"/>
        </w:rPr>
      </w:pPr>
      <w:r w:rsidDel="00000000" w:rsidR="00000000" w:rsidRPr="00000000">
        <w:rPr>
          <w:b w:val="1"/>
          <w:sz w:val="24"/>
          <w:szCs w:val="24"/>
          <w:rtl w:val="0"/>
        </w:rPr>
        <w:t xml:space="preserve">Task Description:</w:t>
        <w:br w:type="textWrapping"/>
        <w:t xml:space="preserve"> </w:t>
      </w:r>
      <w:r w:rsidDel="00000000" w:rsidR="00000000" w:rsidRPr="00000000">
        <w:rPr>
          <w:sz w:val="24"/>
          <w:szCs w:val="24"/>
          <w:rtl w:val="0"/>
        </w:rPr>
        <w:t xml:space="preserve">Students research how English is used on popular digital platforms (e.g., Instagram, TikTok, YouTube). They collect authentic examples of slang, abbreviations, and neologisms, analyze their role in communication, and present findings in a short written report (300–400 words) supported by visuals (screenshots, infographics).</w:t>
      </w:r>
    </w:p>
    <w:p w:rsidR="00000000" w:rsidDel="00000000" w:rsidP="00000000" w:rsidRDefault="00000000" w:rsidRPr="00000000" w14:paraId="0000000D">
      <w:pPr>
        <w:spacing w:after="240" w:before="240" w:lineRule="auto"/>
        <w:rPr>
          <w:b w:val="1"/>
          <w:sz w:val="24"/>
          <w:szCs w:val="24"/>
        </w:rPr>
      </w:pPr>
      <w:r w:rsidDel="00000000" w:rsidR="00000000" w:rsidRPr="00000000">
        <w:rPr>
          <w:b w:val="1"/>
          <w:sz w:val="24"/>
          <w:szCs w:val="24"/>
          <w:rtl w:val="0"/>
        </w:rPr>
        <w:t xml:space="preserve">Guidelines &amp; Recommendations:</w:t>
      </w:r>
    </w:p>
    <w:p w:rsidR="00000000" w:rsidDel="00000000" w:rsidP="00000000" w:rsidRDefault="00000000" w:rsidRPr="00000000" w14:paraId="0000000E">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Use authentic data from social media platforms.</w:t>
      </w:r>
    </w:p>
    <w:p w:rsidR="00000000" w:rsidDel="00000000" w:rsidP="00000000" w:rsidRDefault="00000000" w:rsidRPr="00000000" w14:paraId="0000000F">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Focus on how English adapts in informal, online contexts.</w:t>
      </w:r>
    </w:p>
    <w:p w:rsidR="00000000" w:rsidDel="00000000" w:rsidP="00000000" w:rsidRDefault="00000000" w:rsidRPr="00000000" w14:paraId="0000001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Structure the report with an introduction, analysis, and conclusion.</w:t>
        <w:br w:type="textWrapping"/>
        <w:t xml:space="preserve">Include examples of linguistic features (hashtags, abbreviations, memes).</w:t>
      </w:r>
    </w:p>
    <w:p w:rsidR="00000000" w:rsidDel="00000000" w:rsidP="00000000" w:rsidRDefault="00000000" w:rsidRPr="00000000" w14:paraId="00000011">
      <w:pPr>
        <w:numPr>
          <w:ilvl w:val="0"/>
          <w:numId w:val="4"/>
        </w:numPr>
        <w:spacing w:after="240" w:before="0" w:beforeAutospacing="0" w:lineRule="auto"/>
        <w:ind w:left="720" w:hanging="360"/>
        <w:rPr>
          <w:b w:val="1"/>
          <w:sz w:val="24"/>
          <w:szCs w:val="24"/>
        </w:rPr>
      </w:pPr>
      <w:r w:rsidDel="00000000" w:rsidR="00000000" w:rsidRPr="00000000">
        <w:rPr>
          <w:sz w:val="24"/>
          <w:szCs w:val="24"/>
          <w:rtl w:val="0"/>
        </w:rPr>
        <w:t xml:space="preserve">Present findings orally in class, using PowerPoint or poster format.</w:t>
      </w:r>
      <w:r w:rsidDel="00000000" w:rsidR="00000000" w:rsidRPr="00000000">
        <w:rPr>
          <w:b w:val="1"/>
          <w:sz w:val="24"/>
          <w:szCs w:val="24"/>
          <w:rtl w:val="0"/>
        </w:rPr>
        <w:br w:type="textWrapping"/>
      </w:r>
    </w:p>
    <w:p w:rsidR="00000000" w:rsidDel="00000000" w:rsidP="00000000" w:rsidRDefault="00000000" w:rsidRPr="00000000" w14:paraId="00000012">
      <w:pPr>
        <w:pStyle w:val="Heading2"/>
        <w:keepNext w:val="0"/>
        <w:keepLines w:val="0"/>
        <w:ind w:left="0" w:firstLine="0"/>
        <w:rPr>
          <w:sz w:val="24"/>
          <w:szCs w:val="24"/>
        </w:rPr>
      </w:pPr>
      <w:bookmarkStart w:colFirst="0" w:colLast="0" w:name="_y3xjj834ngsv" w:id="2"/>
      <w:bookmarkEnd w:id="2"/>
      <w:r w:rsidDel="00000000" w:rsidR="00000000" w:rsidRPr="00000000">
        <w:rPr>
          <w:sz w:val="24"/>
          <w:szCs w:val="24"/>
          <w:rtl w:val="0"/>
        </w:rPr>
        <w:t xml:space="preserve">IWS 2 – Project Work: English Around the World – Varieties and Accents</w:t>
      </w:r>
    </w:p>
    <w:p w:rsidR="00000000" w:rsidDel="00000000" w:rsidP="00000000" w:rsidRDefault="00000000" w:rsidRPr="00000000" w14:paraId="00000013">
      <w:pPr>
        <w:spacing w:after="240" w:before="240" w:lineRule="auto"/>
        <w:jc w:val="both"/>
        <w:rPr>
          <w:sz w:val="24"/>
          <w:szCs w:val="24"/>
        </w:rPr>
      </w:pPr>
      <w:r w:rsidDel="00000000" w:rsidR="00000000" w:rsidRPr="00000000">
        <w:rPr>
          <w:b w:val="1"/>
          <w:sz w:val="24"/>
          <w:szCs w:val="24"/>
          <w:rtl w:val="0"/>
        </w:rPr>
        <w:t xml:space="preserve">Task Description:</w:t>
        <w:br w:type="textWrapping"/>
      </w:r>
      <w:r w:rsidDel="00000000" w:rsidR="00000000" w:rsidRPr="00000000">
        <w:rPr>
          <w:sz w:val="24"/>
          <w:szCs w:val="24"/>
          <w:rtl w:val="0"/>
        </w:rPr>
        <w:t xml:space="preserve"> Students compare three major varieties of English (British, American, Australian) in terms of spelling, vocabulary, and pronunciation. They provide examples (e.g., </w:t>
      </w:r>
      <w:r w:rsidDel="00000000" w:rsidR="00000000" w:rsidRPr="00000000">
        <w:rPr>
          <w:i w:val="1"/>
          <w:sz w:val="24"/>
          <w:szCs w:val="24"/>
          <w:rtl w:val="0"/>
        </w:rPr>
        <w:t xml:space="preserve">elevator vs. lift, cookie vs. biscuit</w:t>
      </w:r>
      <w:r w:rsidDel="00000000" w:rsidR="00000000" w:rsidRPr="00000000">
        <w:rPr>
          <w:sz w:val="24"/>
          <w:szCs w:val="24"/>
          <w:rtl w:val="0"/>
        </w:rPr>
        <w:t xml:space="preserve">) and demonstrate pronunciation contrasts through audio/video material. Deliverable: a group presentation with supporting slides and examples.</w:t>
      </w:r>
    </w:p>
    <w:p w:rsidR="00000000" w:rsidDel="00000000" w:rsidP="00000000" w:rsidRDefault="00000000" w:rsidRPr="00000000" w14:paraId="00000014">
      <w:pPr>
        <w:spacing w:after="240" w:before="240" w:lineRule="auto"/>
        <w:rPr>
          <w:b w:val="1"/>
          <w:sz w:val="24"/>
          <w:szCs w:val="24"/>
        </w:rPr>
      </w:pPr>
      <w:r w:rsidDel="00000000" w:rsidR="00000000" w:rsidRPr="00000000">
        <w:rPr>
          <w:b w:val="1"/>
          <w:sz w:val="24"/>
          <w:szCs w:val="24"/>
          <w:rtl w:val="0"/>
        </w:rPr>
        <w:t xml:space="preserve">Guidelines &amp; Recommendations:</w:t>
      </w:r>
    </w:p>
    <w:p w:rsidR="00000000" w:rsidDel="00000000" w:rsidP="00000000" w:rsidRDefault="00000000" w:rsidRPr="00000000" w14:paraId="00000015">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Divide work within groups (each student focusing on one variety).</w:t>
      </w:r>
    </w:p>
    <w:p w:rsidR="00000000" w:rsidDel="00000000" w:rsidP="00000000" w:rsidRDefault="00000000" w:rsidRPr="00000000" w14:paraId="00000016">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Use reliable academic and linguistic sources to support analysis.</w:t>
      </w:r>
    </w:p>
    <w:p w:rsidR="00000000" w:rsidDel="00000000" w:rsidP="00000000" w:rsidRDefault="00000000" w:rsidRPr="00000000" w14:paraId="00000017">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Provide at least five examples per category (spelling, vocabulary, pronunciation).</w:t>
      </w:r>
    </w:p>
    <w:p w:rsidR="00000000" w:rsidDel="00000000" w:rsidP="00000000" w:rsidRDefault="00000000" w:rsidRPr="00000000" w14:paraId="0000001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Record or include short video/audio clips for pronunciation contrasts.</w:t>
      </w:r>
    </w:p>
    <w:p w:rsidR="00000000" w:rsidDel="00000000" w:rsidP="00000000" w:rsidRDefault="00000000" w:rsidRPr="00000000" w14:paraId="00000019">
      <w:pPr>
        <w:numPr>
          <w:ilvl w:val="0"/>
          <w:numId w:val="3"/>
        </w:numPr>
        <w:spacing w:after="240" w:before="0" w:beforeAutospacing="0" w:lineRule="auto"/>
        <w:ind w:left="720" w:hanging="360"/>
        <w:rPr>
          <w:b w:val="1"/>
          <w:sz w:val="24"/>
          <w:szCs w:val="24"/>
        </w:rPr>
      </w:pPr>
      <w:r w:rsidDel="00000000" w:rsidR="00000000" w:rsidRPr="00000000">
        <w:rPr>
          <w:sz w:val="24"/>
          <w:szCs w:val="24"/>
          <w:rtl w:val="0"/>
        </w:rPr>
        <w:t xml:space="preserve">Conclude with a comparative table highlighting key differences.</w:t>
      </w:r>
      <w:r w:rsidDel="00000000" w:rsidR="00000000" w:rsidRPr="00000000">
        <w:rPr>
          <w:b w:val="1"/>
          <w:sz w:val="24"/>
          <w:szCs w:val="24"/>
          <w:rtl w:val="0"/>
        </w:rPr>
        <w:br w:type="textWrapping"/>
      </w:r>
    </w:p>
    <w:p w:rsidR="00000000" w:rsidDel="00000000" w:rsidP="00000000" w:rsidRDefault="00000000" w:rsidRPr="00000000" w14:paraId="0000001A">
      <w:pPr>
        <w:pStyle w:val="Heading2"/>
        <w:keepNext w:val="0"/>
        <w:keepLines w:val="0"/>
        <w:ind w:left="0" w:firstLine="0"/>
        <w:rPr>
          <w:sz w:val="24"/>
          <w:szCs w:val="24"/>
        </w:rPr>
      </w:pPr>
      <w:bookmarkStart w:colFirst="0" w:colLast="0" w:name="_78vta09fs8hf" w:id="3"/>
      <w:bookmarkEnd w:id="3"/>
      <w:r w:rsidDel="00000000" w:rsidR="00000000" w:rsidRPr="00000000">
        <w:rPr>
          <w:sz w:val="24"/>
          <w:szCs w:val="24"/>
          <w:rtl w:val="0"/>
        </w:rPr>
        <w:t xml:space="preserve">IWS 3 – Project Work: Global Problems and Their Solutions</w:t>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sz w:val="24"/>
          <w:szCs w:val="24"/>
          <w:rtl w:val="0"/>
        </w:rPr>
        <w:t xml:space="preserve">Task Description:</w:t>
        <w:br w:type="textWrapping"/>
      </w:r>
      <w:r w:rsidDel="00000000" w:rsidR="00000000" w:rsidRPr="00000000">
        <w:rPr>
          <w:sz w:val="24"/>
          <w:szCs w:val="24"/>
          <w:rtl w:val="0"/>
        </w:rPr>
        <w:t xml:space="preserve"> Students select one global issue (e.g., climate change, poverty, pollution, technology overuse) and research how English-speaking countries address this challenge. They then prepare a multimedia project (slides + oral presentation, 8–10 minutes) that includes proposed solutions. Deliverables: slides, short oral speech, and a written reflection (250–300 words).</w:t>
      </w:r>
    </w:p>
    <w:p w:rsidR="00000000" w:rsidDel="00000000" w:rsidP="00000000" w:rsidRDefault="00000000" w:rsidRPr="00000000" w14:paraId="0000001C">
      <w:pPr>
        <w:spacing w:after="240" w:before="240" w:lineRule="auto"/>
        <w:rPr>
          <w:b w:val="1"/>
          <w:sz w:val="24"/>
          <w:szCs w:val="24"/>
        </w:rPr>
      </w:pPr>
      <w:r w:rsidDel="00000000" w:rsidR="00000000" w:rsidRPr="00000000">
        <w:rPr>
          <w:b w:val="1"/>
          <w:sz w:val="24"/>
          <w:szCs w:val="24"/>
          <w:rtl w:val="0"/>
        </w:rPr>
        <w:t xml:space="preserve">Guidelines &amp; Recommendations:</w:t>
      </w:r>
    </w:p>
    <w:p w:rsidR="00000000" w:rsidDel="00000000" w:rsidP="00000000" w:rsidRDefault="00000000" w:rsidRPr="00000000" w14:paraId="0000001D">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Use academic sources (articles, reports, news media).</w:t>
      </w:r>
    </w:p>
    <w:p w:rsidR="00000000" w:rsidDel="00000000" w:rsidP="00000000" w:rsidRDefault="00000000" w:rsidRPr="00000000" w14:paraId="0000001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Provide examples of policies or initiatives from at least two English-speaking countries.</w:t>
        <w:br w:type="textWrapping"/>
        <w:t xml:space="preserve">Propose realistic solutions, supported by arguments and evidence.</w:t>
      </w:r>
    </w:p>
    <w:p w:rsidR="00000000" w:rsidDel="00000000" w:rsidP="00000000" w:rsidRDefault="00000000" w:rsidRPr="00000000" w14:paraId="0000001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Create clear, well-structured slides with visuals (charts, graphs, photos).</w:t>
      </w:r>
    </w:p>
    <w:p w:rsidR="00000000" w:rsidDel="00000000" w:rsidP="00000000" w:rsidRDefault="00000000" w:rsidRPr="00000000" w14:paraId="00000020">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Practice presentation skills: clarity, coherence, academic vocabulary.</w:t>
        <w:br w:type="textWrapping"/>
      </w:r>
    </w:p>
    <w:p w:rsidR="00000000" w:rsidDel="00000000" w:rsidP="00000000" w:rsidRDefault="00000000" w:rsidRPr="00000000" w14:paraId="00000021">
      <w:pPr>
        <w:pStyle w:val="Heading2"/>
        <w:keepNext w:val="0"/>
        <w:keepLines w:val="0"/>
        <w:ind w:left="720" w:firstLine="0"/>
        <w:rPr>
          <w:sz w:val="24"/>
          <w:szCs w:val="24"/>
        </w:rPr>
      </w:pPr>
      <w:bookmarkStart w:colFirst="0" w:colLast="0" w:name="_reyi2x87ifp2" w:id="4"/>
      <w:bookmarkEnd w:id="4"/>
      <w:r w:rsidDel="00000000" w:rsidR="00000000" w:rsidRPr="00000000">
        <w:rPr>
          <w:sz w:val="24"/>
          <w:szCs w:val="24"/>
          <w:rtl w:val="0"/>
        </w:rPr>
        <w:t xml:space="preserve">General Study Recommendations for All IWS</w:t>
      </w:r>
    </w:p>
    <w:p w:rsidR="00000000" w:rsidDel="00000000" w:rsidP="00000000" w:rsidRDefault="00000000" w:rsidRPr="00000000" w14:paraId="00000022">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Review target grammar and vocabulary before starting each project.</w:t>
      </w:r>
    </w:p>
    <w:p w:rsidR="00000000" w:rsidDel="00000000" w:rsidP="00000000" w:rsidRDefault="00000000" w:rsidRPr="00000000" w14:paraId="00000023">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Use academic English: avoid informal/slang expressions in final reports.</w:t>
        <w:br w:type="textWrapping"/>
        <w:t xml:space="preserve">Consult recommended literature and online resources provided in the syllabus.</w:t>
      </w:r>
    </w:p>
    <w:p w:rsidR="00000000" w:rsidDel="00000000" w:rsidP="00000000" w:rsidRDefault="00000000" w:rsidRPr="00000000" w14:paraId="00000024">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Incorporate visuals (maps, tables, graphs, images) to strengthen presentations.</w:t>
      </w:r>
    </w:p>
    <w:p w:rsidR="00000000" w:rsidDel="00000000" w:rsidP="00000000" w:rsidRDefault="00000000" w:rsidRPr="00000000" w14:paraId="00000025">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Rehearse oral presentations for fluency, timing, and confidence.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8"/>
        </w:tabs>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